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91" w:line="218" w:lineRule="auto"/>
        <w:ind w:left="143"/>
      </w:pPr>
      <w:r>
        <w:rPr>
          <w:spacing w:val="-7"/>
        </w:rPr>
        <w:t>附件</w:t>
      </w:r>
      <w:r>
        <w:rPr>
          <w:spacing w:val="-25"/>
        </w:rPr>
        <w:t xml:space="preserve"> </w:t>
      </w:r>
      <w:r>
        <w:rPr>
          <w:spacing w:val="-7"/>
        </w:rPr>
        <w:t>3.获证规则示例</w:t>
      </w:r>
    </w:p>
    <w:p>
      <w:pPr>
        <w:pStyle w:val="2"/>
        <w:spacing w:before="193" w:line="216" w:lineRule="auto"/>
        <w:jc w:val="center"/>
      </w:pPr>
      <w:bookmarkStart w:id="0" w:name="_GoBack"/>
      <w:r>
        <w:rPr>
          <w:rFonts w:hint="eastAsia"/>
          <w:b/>
          <w:bCs/>
          <w:spacing w:val="-5"/>
        </w:rPr>
        <w:t>动物疫病防治员</w:t>
      </w:r>
      <w:r>
        <w:rPr>
          <w:b/>
          <w:bCs/>
          <w:spacing w:val="-5"/>
        </w:rPr>
        <w:t>工种评价获证规则</w:t>
      </w:r>
    </w:p>
    <w:bookmarkEnd w:id="0"/>
    <w:p>
      <w:pPr>
        <w:pStyle w:val="2"/>
        <w:spacing w:before="297" w:line="411" w:lineRule="auto"/>
        <w:ind w:left="123" w:firstLine="558"/>
        <w:jc w:val="both"/>
      </w:pPr>
      <w:r>
        <w:rPr>
          <w:spacing w:val="-4"/>
        </w:rPr>
        <w:t>根据《国家职业技能标准》制定本规则，本规则适用于池州</w:t>
      </w:r>
      <w:r>
        <w:rPr>
          <w:spacing w:val="-5"/>
        </w:rPr>
        <w:t>职业技术</w:t>
      </w:r>
      <w:r>
        <w:t>学院已取得大专及以上学历的毕业生，对申报</w:t>
      </w:r>
      <w:r>
        <w:rPr>
          <w:color w:val="FF0000"/>
        </w:rPr>
        <w:t>三级/高级工</w:t>
      </w:r>
      <w:r>
        <w:t>的学生进行评</w:t>
      </w:r>
      <w:r>
        <w:rPr>
          <w:spacing w:val="14"/>
        </w:rPr>
        <w:t xml:space="preserve"> </w:t>
      </w:r>
      <w:r>
        <w:rPr>
          <w:spacing w:val="-2"/>
        </w:rPr>
        <w:t>价并认定等级。</w:t>
      </w:r>
    </w:p>
    <w:p>
      <w:pPr>
        <w:pStyle w:val="2"/>
        <w:spacing w:line="383" w:lineRule="auto"/>
        <w:ind w:left="120" w:firstLine="563"/>
        <w:jc w:val="both"/>
      </w:pPr>
      <w:r>
        <w:rPr>
          <w:spacing w:val="-4"/>
        </w:rPr>
        <w:t>评价分理论学习及考核（考试）和实践（技能）考核</w:t>
      </w:r>
      <w:r>
        <w:rPr>
          <w:spacing w:val="-5"/>
        </w:rPr>
        <w:t>两种，每门课程</w:t>
      </w:r>
      <w:r>
        <w:t xml:space="preserve"> </w:t>
      </w:r>
      <w:r>
        <w:rPr>
          <w:spacing w:val="-3"/>
        </w:rPr>
        <w:t>标准记分为满分</w:t>
      </w:r>
      <w:r>
        <w:rPr>
          <w:spacing w:val="-35"/>
        </w:rPr>
        <w:t xml:space="preserve"> </w:t>
      </w:r>
      <w:r>
        <w:rPr>
          <w:spacing w:val="-3"/>
        </w:rPr>
        <w:t>100</w:t>
      </w:r>
      <w:r>
        <w:rPr>
          <w:spacing w:val="-58"/>
        </w:rPr>
        <w:t xml:space="preserve"> </w:t>
      </w:r>
      <w:r>
        <w:rPr>
          <w:spacing w:val="-3"/>
        </w:rPr>
        <w:t>分，理论学习须从下列课程中任选</w:t>
      </w:r>
      <w:r>
        <w:rPr>
          <w:spacing w:val="-42"/>
        </w:rPr>
        <w:t xml:space="preserve"> </w:t>
      </w:r>
      <w:r>
        <w:rPr>
          <w:spacing w:val="-3"/>
        </w:rPr>
        <w:t>1--2</w:t>
      </w:r>
      <w:r>
        <w:rPr>
          <w:spacing w:val="-27"/>
        </w:rPr>
        <w:t xml:space="preserve"> </w:t>
      </w:r>
      <w:r>
        <w:rPr>
          <w:spacing w:val="-3"/>
        </w:rPr>
        <w:t>门修完，并</w:t>
      </w:r>
      <w:r>
        <w:t xml:space="preserve"> </w:t>
      </w:r>
      <w:r>
        <w:rPr>
          <w:spacing w:val="-2"/>
        </w:rPr>
        <w:t>且考试成绩合格（60</w:t>
      </w:r>
      <w:r>
        <w:rPr>
          <w:spacing w:val="-58"/>
        </w:rPr>
        <w:t xml:space="preserve"> </w:t>
      </w:r>
      <w:r>
        <w:rPr>
          <w:spacing w:val="-2"/>
        </w:rPr>
        <w:t>分及以上</w:t>
      </w:r>
      <w:r>
        <w:rPr>
          <w:spacing w:val="12"/>
        </w:rPr>
        <w:t>），</w:t>
      </w:r>
      <w:r>
        <w:rPr>
          <w:spacing w:val="-2"/>
        </w:rPr>
        <w:t>实践要求从下列课程</w:t>
      </w:r>
      <w:r>
        <w:rPr>
          <w:spacing w:val="-3"/>
        </w:rPr>
        <w:t>列表中选择</w:t>
      </w:r>
      <w:r>
        <w:rPr>
          <w:spacing w:val="-42"/>
        </w:rPr>
        <w:t xml:space="preserve"> </w:t>
      </w:r>
      <w:r>
        <w:rPr>
          <w:spacing w:val="-3"/>
        </w:rPr>
        <w:t>1--2</w:t>
      </w:r>
      <w:r>
        <w:t xml:space="preserve"> </w:t>
      </w:r>
      <w:r>
        <w:rPr>
          <w:spacing w:val="-1"/>
        </w:rPr>
        <w:t>门修完，并且考试成绩合格（60</w:t>
      </w:r>
      <w:r>
        <w:rPr>
          <w:spacing w:val="-57"/>
        </w:rPr>
        <w:t xml:space="preserve"> </w:t>
      </w:r>
      <w:r>
        <w:rPr>
          <w:spacing w:val="-1"/>
        </w:rPr>
        <w:t>分及以上）。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2282"/>
        <w:gridCol w:w="1694"/>
        <w:gridCol w:w="2137"/>
        <w:gridCol w:w="15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212" w:line="225" w:lineRule="auto"/>
              <w:ind w:left="23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2282" w:type="dxa"/>
            <w:vAlign w:val="top"/>
          </w:tcPr>
          <w:p>
            <w:pPr>
              <w:pStyle w:val="5"/>
              <w:spacing w:before="211" w:line="225" w:lineRule="auto"/>
              <w:ind w:left="72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理论课程</w:t>
            </w:r>
          </w:p>
        </w:tc>
        <w:tc>
          <w:tcPr>
            <w:tcW w:w="1694" w:type="dxa"/>
            <w:vAlign w:val="top"/>
          </w:tcPr>
          <w:p>
            <w:pPr>
              <w:pStyle w:val="5"/>
              <w:spacing w:before="55" w:line="225" w:lineRule="auto"/>
              <w:ind w:left="43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理论课时</w:t>
            </w:r>
          </w:p>
          <w:p>
            <w:pPr>
              <w:pStyle w:val="5"/>
              <w:spacing w:before="68" w:line="225" w:lineRule="auto"/>
              <w:ind w:left="323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（标准节）</w:t>
            </w:r>
          </w:p>
        </w:tc>
        <w:tc>
          <w:tcPr>
            <w:tcW w:w="2137" w:type="dxa"/>
            <w:vAlign w:val="top"/>
          </w:tcPr>
          <w:p>
            <w:pPr>
              <w:pStyle w:val="5"/>
              <w:spacing w:before="211" w:line="225" w:lineRule="auto"/>
              <w:ind w:left="24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实践（实验）课程</w:t>
            </w:r>
          </w:p>
        </w:tc>
        <w:tc>
          <w:tcPr>
            <w:tcW w:w="1523" w:type="dxa"/>
            <w:vAlign w:val="top"/>
          </w:tcPr>
          <w:p>
            <w:pPr>
              <w:pStyle w:val="5"/>
              <w:spacing w:before="56" w:line="225" w:lineRule="auto"/>
              <w:ind w:left="14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实践（实验）</w:t>
            </w:r>
          </w:p>
          <w:p>
            <w:pPr>
              <w:pStyle w:val="5"/>
              <w:spacing w:before="67" w:line="225" w:lineRule="auto"/>
              <w:ind w:left="55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课时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4" w:line="232" w:lineRule="auto"/>
              <w:ind w:left="4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动物微生物与免疫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30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兽医临床诊疗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5" w:line="231" w:lineRule="auto"/>
              <w:ind w:left="4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动物传染病防治技术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28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动物外产科操作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0" w:lineRule="auto"/>
              <w:ind w:lef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动物寄生虫病防治技术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28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宠物临床诊疗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5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动物普通病防治技术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54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宠物外产科操作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5" w:lineRule="auto"/>
              <w:ind w:left="405"/>
              <w:rPr>
                <w:rFonts w:hint="eastAsia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宠物传染病防治技术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32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pacing w:val="2"/>
                <w:sz w:val="20"/>
                <w:szCs w:val="20"/>
              </w:rPr>
            </w:pP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5" w:lineRule="auto"/>
              <w:ind w:left="405"/>
              <w:rPr>
                <w:rFonts w:hint="eastAsia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宠物寄生虫病防治技术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32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pacing w:val="2"/>
                <w:sz w:val="20"/>
                <w:szCs w:val="20"/>
              </w:rPr>
            </w:pP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5" w:lineRule="auto"/>
              <w:ind w:left="405"/>
              <w:rPr>
                <w:rFonts w:hint="eastAsia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宠物内科病诊治技术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28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pacing w:val="2"/>
                <w:sz w:val="20"/>
                <w:szCs w:val="20"/>
              </w:rPr>
            </w:pPr>
          </w:p>
        </w:tc>
        <w:tc>
          <w:tcPr>
            <w:tcW w:w="1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Mjk4ZmVhNTMzOGVkNDM3ZmJhNjIzOGMzNWFkYTAifQ=="/>
  </w:docVars>
  <w:rsids>
    <w:rsidRoot w:val="74653554"/>
    <w:rsid w:val="7465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网格型1"/>
    <w:basedOn w:val="8"/>
    <w:autoRedefine/>
    <w:qFormat/>
    <w:uiPriority w:val="0"/>
    <w:pPr>
      <w:widowControl w:val="0"/>
      <w:jc w:val="both"/>
    </w:pPr>
  </w:style>
  <w:style w:type="table" w:customStyle="1" w:styleId="8">
    <w:name w:val="普通表格1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2025-05-30T06:59:00Z</dcterms:created>
  <dc:creator>零点五黑</dc:creator>
  <cp:lastModifiedBy>零点五黑</cp:lastModifiedBy>
  <dcterms:modified xsi:type="dcterms:W3CDTF">2025-05-30T07:07:04Z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538A03E449AC4C03B7DD45DFAFFC56E1_11</vt:lpwstr>
  </property>
</Properties>
</file>